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C8B9A" w14:textId="77777777" w:rsidR="00D81D9B" w:rsidRPr="00B30C53"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bookmarkStart w:id="0" w:name="bookmark40"/>
    </w:p>
    <w:p w14:paraId="7AE487E8" w14:textId="77777777" w:rsidR="00D81D9B" w:rsidRPr="002E7DFC"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2E7DFC">
        <w:rPr>
          <w:rFonts w:asciiTheme="minorHAnsi" w:hAnsiTheme="minorHAnsi" w:cstheme="minorHAnsi"/>
          <w:sz w:val="24"/>
          <w:szCs w:val="24"/>
        </w:rPr>
        <w:t>Condiţii specifice ale contractului de finanţare</w:t>
      </w:r>
      <w:bookmarkEnd w:id="0"/>
    </w:p>
    <w:p w14:paraId="2C3EBDF4" w14:textId="77777777" w:rsidR="00D81D9B" w:rsidRPr="002E7DFC"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2E7DFC"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2E7DFC"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2E7DFC"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2E7DFC"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1)</w:t>
      </w:r>
      <w:r w:rsidRPr="002E7DFC">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2E7DFC">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2E7DFC"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2E7DFC"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2E7DFC"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2E7DFC"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2E7DFC"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 xml:space="preserve">Art. 2 - Eligibilitatea cheltuielilor – </w:t>
      </w:r>
      <w:r w:rsidRPr="002E7DFC">
        <w:rPr>
          <w:rFonts w:eastAsia="Courier New" w:cstheme="minorHAnsi"/>
          <w:b/>
          <w:bCs/>
          <w:color w:val="000000"/>
          <w:kern w:val="0"/>
          <w:sz w:val="24"/>
          <w:szCs w:val="24"/>
          <w:lang w:val="ro-RO" w:eastAsia="ro-RO"/>
          <w14:ligatures w14:val="none"/>
        </w:rPr>
        <w:t>art. 4 din Condiții generale</w:t>
      </w:r>
    </w:p>
    <w:p w14:paraId="64840563" w14:textId="77777777" w:rsidR="00D81D9B" w:rsidRPr="002E7DFC"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2E7DFC"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2E7DFC"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2E7DFC"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2E7DFC"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3)</w:t>
      </w:r>
      <w:r w:rsidRPr="002E7DFC">
        <w:rPr>
          <w:rFonts w:eastAsia="Courier New" w:cstheme="minorHAnsi"/>
          <w:kern w:val="0"/>
          <w:sz w:val="24"/>
          <w:szCs w:val="24"/>
          <w:lang w:val="ro-RO" w:eastAsia="ro-RO"/>
          <w14:ligatures w14:val="none"/>
        </w:rPr>
        <w:t xml:space="preserve"> În situaţia în care, la plata cererii finale de rambursare, prefinanţarea nu a fost recuperată, AM PR SM va notifica beneficiarul cu privire la suma datorată rămasă de restituit de către acesta.</w:t>
      </w:r>
    </w:p>
    <w:p w14:paraId="33FF8168" w14:textId="77777777" w:rsidR="00D81D9B" w:rsidRPr="002E7DFC"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4)</w:t>
      </w:r>
      <w:r w:rsidRPr="002E7DFC">
        <w:rPr>
          <w:rFonts w:eastAsia="Courier New" w:cstheme="minorHAnsi"/>
          <w:kern w:val="0"/>
          <w:sz w:val="24"/>
          <w:szCs w:val="24"/>
          <w:lang w:val="ro-RO" w:eastAsia="ro-RO"/>
          <w14:ligatures w14:val="none"/>
        </w:rPr>
        <w:t xml:space="preserve"> Beneficiarul este obligat să restituie suma datorată, precum şi, dacă este cazul, comisioanele de transfer bancar, plătite de AM PR SM, aferente sumelor respective, în contul și termenul </w:t>
      </w:r>
      <w:r w:rsidRPr="002E7DFC">
        <w:rPr>
          <w:rFonts w:eastAsia="Courier New" w:cstheme="minorHAnsi"/>
          <w:kern w:val="0"/>
          <w:sz w:val="24"/>
          <w:szCs w:val="24"/>
          <w:lang w:val="ro-RO" w:eastAsia="ro-RO"/>
          <w14:ligatures w14:val="none"/>
        </w:rPr>
        <w:lastRenderedPageBreak/>
        <w:t xml:space="preserve">indicat în notificare. </w:t>
      </w:r>
    </w:p>
    <w:p w14:paraId="600BD59B"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2E7DFC"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2E7DFC"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3)</w:t>
      </w:r>
      <w:r w:rsidRPr="002E7DFC">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4)</w:t>
      </w:r>
      <w:r w:rsidRPr="002E7DFC">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5)</w:t>
      </w:r>
      <w:r w:rsidRPr="002E7DFC">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6)</w:t>
      </w:r>
      <w:r w:rsidRPr="002E7DFC">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2E7DFC"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2E7DFC"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2E7DFC" w:rsidRDefault="00D81D9B" w:rsidP="00D81D9B">
      <w:pPr>
        <w:autoSpaceDE w:val="0"/>
        <w:autoSpaceDN w:val="0"/>
        <w:adjustRightInd w:val="0"/>
        <w:spacing w:after="0" w:line="240" w:lineRule="auto"/>
        <w:jc w:val="both"/>
        <w:rPr>
          <w:rFonts w:eastAsia="Courier New" w:cstheme="minorHAnsi"/>
          <w:color w:val="000000"/>
          <w:kern w:val="0"/>
          <w:sz w:val="24"/>
          <w:szCs w:val="24"/>
          <w:lang w:eastAsia="ro-RO"/>
          <w14:ligatures w14:val="none"/>
        </w:rPr>
      </w:pPr>
    </w:p>
    <w:p w14:paraId="76B72DAC"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1)</w:t>
      </w:r>
      <w:r w:rsidRPr="002E7DFC">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6C600D67"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Beneficiarul se obligă ca, în toate demersurile întreprinse în scopul implementării proiectului, </w:t>
      </w:r>
      <w:r w:rsidRPr="002E7DFC">
        <w:rPr>
          <w:rFonts w:eastAsia="Courier New" w:cstheme="minorHAnsi"/>
          <w:kern w:val="0"/>
          <w:sz w:val="24"/>
          <w:szCs w:val="24"/>
          <w:lang w:val="ro-RO" w:eastAsia="ro-RO"/>
          <w14:ligatures w14:val="none"/>
        </w:rPr>
        <w:lastRenderedPageBreak/>
        <w:t>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3)</w:t>
      </w:r>
      <w:r w:rsidRPr="002E7DFC">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4)</w:t>
      </w:r>
      <w:r w:rsidRPr="002E7DFC">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5)</w:t>
      </w:r>
      <w:r w:rsidRPr="002E7DFC">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6)</w:t>
      </w:r>
      <w:r w:rsidRPr="002E7DFC">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2E7DFC">
        <w:rPr>
          <w:rFonts w:eastAsia="Courier New" w:cstheme="minorHAnsi"/>
          <w:kern w:val="0"/>
          <w:sz w:val="24"/>
          <w:szCs w:val="24"/>
          <w:lang w:val="ro-RO" w:eastAsia="ro-RO"/>
          <w14:ligatures w14:val="none"/>
        </w:rPr>
        <w:cr/>
      </w:r>
      <w:r w:rsidRPr="002E7DFC">
        <w:rPr>
          <w:rFonts w:eastAsia="Courier New" w:cstheme="minorHAnsi"/>
          <w:b/>
          <w:bCs/>
          <w:kern w:val="0"/>
          <w:sz w:val="24"/>
          <w:szCs w:val="24"/>
          <w:lang w:val="ro-RO" w:eastAsia="ro-RO"/>
          <w14:ligatures w14:val="none"/>
        </w:rPr>
        <w:t>7)</w:t>
      </w:r>
      <w:r w:rsidRPr="002E7DFC">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8)</w:t>
      </w:r>
      <w:r w:rsidRPr="002E7DFC">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9)</w:t>
      </w:r>
      <w:r w:rsidRPr="002E7DFC">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 xml:space="preserve">• în perioada de implementare a activităților efectuate după semnarea contractului de finanțare, exclusiv în scopul realizării proiectului; </w:t>
      </w:r>
    </w:p>
    <w:p w14:paraId="13049886"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 xml:space="preserve">• în perioada de durabilitate a proiectului, după caz, exclusiv pentru asigurarea sustenabilităţii investiţiei. </w:t>
      </w:r>
    </w:p>
    <w:p w14:paraId="325BFC56"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lastRenderedPageBreak/>
        <w:t>10)</w:t>
      </w:r>
      <w:r w:rsidRPr="002E7DFC">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11)</w:t>
      </w:r>
      <w:r w:rsidRPr="002E7DFC">
        <w:rPr>
          <w:rFonts w:eastAsia="Courier New" w:cstheme="minorHAnsi"/>
          <w:kern w:val="0"/>
          <w:sz w:val="24"/>
          <w:szCs w:val="24"/>
          <w:lang w:val="ro-RO" w:eastAsia="ro-RO"/>
          <w14:ligatures w14:val="none"/>
        </w:rPr>
        <w:t xml:space="preserve"> 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12)</w:t>
      </w:r>
      <w:r w:rsidRPr="002E7DFC">
        <w:rPr>
          <w:rFonts w:eastAsia="Courier New" w:cstheme="minorHAnsi"/>
          <w:kern w:val="0"/>
          <w:sz w:val="24"/>
          <w:szCs w:val="24"/>
          <w:lang w:val="ro-RO" w:eastAsia="ro-RO"/>
          <w14:ligatures w14:val="none"/>
        </w:rPr>
        <w:t xml:space="preserve"> 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2E7DFC"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13)</w:t>
      </w:r>
      <w:r w:rsidRPr="002E7DFC">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14)</w:t>
      </w:r>
      <w:r w:rsidRPr="002E7DFC">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15)</w:t>
      </w:r>
      <w:r w:rsidRPr="002E7DFC">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16)</w:t>
      </w:r>
      <w:r w:rsidRPr="002E7DFC">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17)</w:t>
      </w:r>
      <w:r w:rsidRPr="002E7DFC">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18)</w:t>
      </w:r>
      <w:r w:rsidRPr="002E7DFC">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implementat. Cu acordul AM, rezultatul evaluării poate fi pus la dispoziția beneficiarului. </w:t>
      </w:r>
    </w:p>
    <w:p w14:paraId="66735DF3"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lastRenderedPageBreak/>
        <w:t>19)</w:t>
      </w:r>
      <w:r w:rsidRPr="002E7DFC">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20)</w:t>
      </w:r>
      <w:r w:rsidRPr="002E7DFC">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21)</w:t>
      </w:r>
      <w:r w:rsidRPr="002E7DFC">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22)</w:t>
      </w:r>
      <w:r w:rsidRPr="002E7DFC">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23)</w:t>
      </w:r>
      <w:r w:rsidRPr="002E7DFC">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24)</w:t>
      </w:r>
      <w:r w:rsidRPr="002E7DFC">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 </w:t>
      </w:r>
    </w:p>
    <w:p w14:paraId="4BB3AAC9" w14:textId="52F8D4EB" w:rsidR="00D81D9B" w:rsidRPr="002E7DFC" w:rsidRDefault="00D81D9B" w:rsidP="00157DB3">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25)</w:t>
      </w:r>
      <w:r w:rsidRPr="002E7DFC">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w:t>
      </w:r>
      <w:r w:rsidRPr="002E7DFC">
        <w:rPr>
          <w:rFonts w:eastAsia="Courier New" w:cstheme="minorHAnsi"/>
          <w:color w:val="000000"/>
          <w:kern w:val="0"/>
          <w:sz w:val="24"/>
          <w:szCs w:val="24"/>
          <w:lang w:val="ro-RO" w:eastAsia="ro-RO"/>
          <w14:ligatures w14:val="none"/>
        </w:rPr>
        <w:lastRenderedPageBreak/>
        <w:t xml:space="preserve">acestuia returnarea totală sau parțială a finanțării acordate. </w:t>
      </w:r>
    </w:p>
    <w:p w14:paraId="46ABC4AD" w14:textId="77777777" w:rsidR="00D81D9B" w:rsidRPr="002E7DFC"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2E7DFC"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1)</w:t>
      </w:r>
      <w:r w:rsidRPr="002E7DFC">
        <w:rPr>
          <w:rFonts w:eastAsia="Courier New" w:cstheme="minorHAnsi"/>
          <w:color w:val="000000"/>
          <w:kern w:val="0"/>
          <w:sz w:val="24"/>
          <w:szCs w:val="24"/>
          <w:lang w:val="ro-RO" w:eastAsia="ro-RO"/>
          <w14:ligatures w14:val="none"/>
        </w:rPr>
        <w:t xml:space="preserve"> În vederea executării contractului de finanțare AM PR SM are dreptul de a emite instrucțiuni obligatorii pentru beneficiari în conformitate cu prevederile art. 34 alin. 1 din OUG nr. 23/2023.</w:t>
      </w:r>
    </w:p>
    <w:p w14:paraId="64E4CC75"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2)</w:t>
      </w:r>
      <w:r w:rsidRPr="002E7DFC">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3)</w:t>
      </w:r>
      <w:r w:rsidRPr="002E7DFC">
        <w:rPr>
          <w:rFonts w:eastAsia="Courier New" w:cstheme="minorHAnsi"/>
          <w:color w:val="000000"/>
          <w:kern w:val="0"/>
          <w:sz w:val="24"/>
          <w:szCs w:val="24"/>
          <w:lang w:val="ro-RO" w:eastAsia="ro-RO"/>
          <w14:ligatures w14:val="none"/>
        </w:rPr>
        <w:t xml:space="preserve"> </w:t>
      </w:r>
      <w:r w:rsidRPr="002E7DFC">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4)</w:t>
      </w:r>
      <w:r w:rsidRPr="002E7DFC">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5)</w:t>
      </w:r>
      <w:r w:rsidRPr="002E7DFC">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6)</w:t>
      </w:r>
      <w:r w:rsidRPr="002E7DFC">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1925B330" w14:textId="77777777" w:rsidR="007A3CE3" w:rsidRPr="002E7DFC" w:rsidRDefault="007A3CE3" w:rsidP="007A3CE3">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 xml:space="preserve">7) </w:t>
      </w:r>
      <w:r w:rsidRPr="002E7DFC">
        <w:rPr>
          <w:rFonts w:eastAsia="Courier New" w:cstheme="minorHAnsi"/>
          <w:kern w:val="0"/>
          <w:sz w:val="24"/>
          <w:szCs w:val="24"/>
          <w:lang w:val="ro-RO" w:eastAsia="ro-RO"/>
          <w14:ligatures w14:val="none"/>
        </w:rPr>
        <w:t xml:space="preserve">Pentru verificarea dublei finanţări cu fondurile din PNRR, în etapele de evaluare, selecţie şi contractare, AM PRSM va utiliza aplicaţia informatică dezvoltată de MIPE: </w:t>
      </w:r>
      <w:hyperlink r:id="rId7" w:history="1">
        <w:r w:rsidRPr="002E7DFC">
          <w:rPr>
            <w:rStyle w:val="Hyperlink"/>
            <w:rFonts w:eastAsia="Courier New" w:cstheme="minorHAnsi"/>
            <w:kern w:val="0"/>
            <w:sz w:val="24"/>
            <w:szCs w:val="24"/>
            <w:lang w:val="it-IT" w:eastAsia="ro-RO"/>
            <w14:ligatures w14:val="none"/>
          </w:rPr>
          <w:t>https://dublafinantare.fonduri-ue.ro</w:t>
        </w:r>
      </w:hyperlink>
      <w:r w:rsidRPr="002E7DFC">
        <w:rPr>
          <w:rFonts w:eastAsia="Courier New" w:cstheme="minorHAnsi"/>
          <w:kern w:val="0"/>
          <w:sz w:val="24"/>
          <w:szCs w:val="24"/>
          <w:lang w:val="ro-RO" w:eastAsia="ro-RO"/>
          <w14:ligatures w14:val="none"/>
        </w:rPr>
        <w:t>, ce permite interogarea datelor stocate în sistemele informatice ale fondurilor din PNRR (e_SMC.pnrr.gov.ro și proiecte.pnrr.gov.ro), cât şi a celor din programele finanţate din politica de coeziune (SMIS).</w:t>
      </w:r>
    </w:p>
    <w:p w14:paraId="57BA805F" w14:textId="5B081DE8" w:rsidR="00D81D9B" w:rsidRPr="002E7DFC" w:rsidRDefault="007A3CE3" w:rsidP="00375E2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28DBB440"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2E7DFC"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2E7DFC"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2E7DFC"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3)</w:t>
      </w:r>
      <w:r w:rsidRPr="002E7DFC">
        <w:rPr>
          <w:rFonts w:eastAsia="Courier New" w:cstheme="minorHAnsi"/>
          <w:kern w:val="0"/>
          <w:sz w:val="24"/>
          <w:szCs w:val="24"/>
          <w:lang w:val="ro-RO" w:eastAsia="ro-RO"/>
          <w14:ligatures w14:val="none"/>
        </w:rPr>
        <w:t xml:space="preserve"> În cazuri temeinic justificate, determinate în principal de modificarea cadrului normativ </w:t>
      </w:r>
      <w:r w:rsidRPr="002E7DFC">
        <w:rPr>
          <w:rFonts w:eastAsia="Courier New" w:cstheme="minorHAnsi"/>
          <w:kern w:val="0"/>
          <w:sz w:val="24"/>
          <w:szCs w:val="24"/>
          <w:lang w:val="ro-RO" w:eastAsia="ro-RO"/>
          <w14:ligatures w14:val="none"/>
        </w:rPr>
        <w:lastRenderedPageBreak/>
        <w:t>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2E7DFC"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4)</w:t>
      </w:r>
      <w:r w:rsidRPr="002E7DFC">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w:t>
      </w:r>
    </w:p>
    <w:p w14:paraId="559E8625" w14:textId="77777777" w:rsidR="00D81D9B" w:rsidRPr="002E7DFC"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5)</w:t>
      </w:r>
      <w:r w:rsidRPr="002E7DFC">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2E7DFC"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6)</w:t>
      </w:r>
      <w:r w:rsidRPr="002E7DFC">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2E7DFC"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2E7DFC"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2E7DFC">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2E7DFC"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2E7DFC"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Pr="002E7DFC"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2E7DFC"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2E7DFC">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2E7DFC">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2E7DFC">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2E7DFC">
        <w:rPr>
          <w:rFonts w:eastAsia="Courier New" w:cstheme="minorHAnsi"/>
          <w:kern w:val="0"/>
          <w:sz w:val="24"/>
          <w:szCs w:val="24"/>
          <w:lang w:val="ro-RO" w:eastAsia="ro-RO" w:bidi="ro-RO"/>
          <w14:ligatures w14:val="none"/>
        </w:rPr>
        <w:t xml:space="preserve">-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w:t>
      </w:r>
      <w:r w:rsidRPr="002E7DFC">
        <w:rPr>
          <w:rFonts w:eastAsia="Courier New" w:cstheme="minorHAnsi"/>
          <w:kern w:val="0"/>
          <w:sz w:val="24"/>
          <w:szCs w:val="24"/>
          <w:lang w:val="ro-RO" w:eastAsia="ro-RO" w:bidi="ro-RO"/>
          <w14:ligatures w14:val="none"/>
        </w:rPr>
        <w:lastRenderedPageBreak/>
        <w:t>actelor procedurale necesare</w:t>
      </w:r>
    </w:p>
    <w:p w14:paraId="7178477F" w14:textId="2A083E0F" w:rsidR="00D81D9B" w:rsidRPr="002E7DFC" w:rsidRDefault="00D81D9B" w:rsidP="00F872FD">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2E7DFC">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r w:rsidR="00F872FD" w:rsidRPr="002E7DFC">
        <w:rPr>
          <w:rFonts w:eastAsia="Courier New" w:cstheme="minorHAnsi"/>
          <w:color w:val="FF0000"/>
          <w:kern w:val="0"/>
          <w:sz w:val="24"/>
          <w:szCs w:val="24"/>
          <w:lang w:val="ro-RO" w:eastAsia="ro-RO"/>
          <w14:ligatures w14:val="none"/>
        </w:rPr>
        <w:t xml:space="preserve"> </w:t>
      </w:r>
      <w:r w:rsidRPr="002E7DFC">
        <w:rPr>
          <w:rFonts w:eastAsia="Courier New" w:cstheme="minorHAnsi"/>
          <w:kern w:val="0"/>
          <w:sz w:val="24"/>
          <w:szCs w:val="24"/>
          <w:lang w:val="ro-RO" w:eastAsia="ro-RO"/>
          <w14:ligatures w14:val="none"/>
        </w:rPr>
        <w:t xml:space="preserve">se vor efectua de către </w:t>
      </w:r>
      <w:r w:rsidRPr="002E7DFC">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2E7DFC">
        <w:rPr>
          <w:rFonts w:eastAsia="Courier New" w:cstheme="minorHAnsi"/>
          <w:b/>
          <w:bCs/>
          <w:kern w:val="0"/>
          <w:sz w:val="24"/>
          <w:szCs w:val="24"/>
          <w:lang w:val="ro-RO" w:eastAsia="ro-RO"/>
          <w14:ligatures w14:val="none"/>
        </w:rPr>
        <w:t xml:space="preserve">. </w:t>
      </w:r>
    </w:p>
    <w:p w14:paraId="2E5BD54A"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3)</w:t>
      </w:r>
      <w:r w:rsidRPr="002E7DFC">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2E7DFC">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2E7DFC">
        <w:rPr>
          <w:rFonts w:eastAsia="Courier New" w:cstheme="minorHAnsi"/>
          <w:b/>
          <w:bCs/>
          <w:kern w:val="0"/>
          <w:sz w:val="24"/>
          <w:szCs w:val="24"/>
          <w:shd w:val="clear" w:color="auto" w:fill="FFFFFF"/>
          <w:lang w:val="ro-RO" w:eastAsia="ro-RO" w:bidi="ro-RO"/>
          <w14:ligatures w14:val="none"/>
        </w:rPr>
        <w:t xml:space="preserve"> </w:t>
      </w:r>
      <w:r w:rsidRPr="002E7DFC">
        <w:rPr>
          <w:rFonts w:eastAsia="Courier New" w:cstheme="minorHAnsi"/>
          <w:kern w:val="0"/>
          <w:sz w:val="24"/>
          <w:szCs w:val="24"/>
          <w:shd w:val="clear" w:color="auto" w:fill="FFFFFF"/>
          <w:lang w:val="ro-RO" w:eastAsia="ro-RO" w:bidi="ro-RO"/>
          <w14:ligatures w14:val="none"/>
        </w:rPr>
        <w:t>și neutilizate integral/parțial,</w:t>
      </w:r>
      <w:r w:rsidRPr="002E7DFC">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4)</w:t>
      </w:r>
      <w:r w:rsidRPr="002E7DFC">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5)</w:t>
      </w:r>
      <w:r w:rsidRPr="002E7DFC">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6)</w:t>
      </w:r>
      <w:r w:rsidRPr="002E7DFC">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2E7DFC"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2E7DFC"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2E7DFC"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lastRenderedPageBreak/>
        <w:t>3)</w:t>
      </w:r>
      <w:r w:rsidRPr="002E7DFC">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2E7DFC"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4)</w:t>
      </w:r>
      <w:r w:rsidRPr="002E7DFC">
        <w:rPr>
          <w:rFonts w:eastAsia="Courier New" w:cstheme="minorHAnsi"/>
          <w:color w:val="000000"/>
          <w:kern w:val="0"/>
          <w:sz w:val="24"/>
          <w:szCs w:val="24"/>
          <w:lang w:val="ro-RO" w:eastAsia="ro-RO"/>
          <w14:ligatures w14:val="none"/>
        </w:rPr>
        <w:t xml:space="preserve"> </w:t>
      </w:r>
      <w:r w:rsidR="004F77CD" w:rsidRPr="002E7DFC">
        <w:rPr>
          <w:kern w:val="0"/>
          <w:sz w:val="24"/>
          <w:szCs w:val="24"/>
          <w:lang w:val="it-IT"/>
          <w14:ligatures w14:val="none"/>
        </w:rPr>
        <w:t>În cazul neîndeplinirii unui indicator de etapă, AM PRSM sprijină beneficiarul pentru identificarea şi stabilirea de posibile măsuri de remediere şi urmărește atingerea indicatorilor de etapă prin activitățile curente de monitorizare: solicitarea de întâlniri tehnice/de lucru, solicitarea motivării și justificării cu privire la nerespectarea termenului și stabilirea unui nou termen privind îndeplinirea indicatorului, solicitarea depunerii unui raport de progres asupra stadiului și a motivelor nerespectării termenelor asumate.”</w:t>
      </w:r>
    </w:p>
    <w:p w14:paraId="36B2F7BA" w14:textId="06B89930" w:rsidR="00D81D9B" w:rsidRPr="002E7DFC"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5)</w:t>
      </w:r>
      <w:r w:rsidRPr="002E7DFC">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2E7DFC"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2E7DFC"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2E7DFC"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2E7DFC"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2E7DFC">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2E7DFC"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2E7DFC"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3)</w:t>
      </w:r>
      <w:r w:rsidRPr="002E7DFC">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2E7DFC"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4)</w:t>
      </w:r>
      <w:r w:rsidRPr="002E7DFC">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2E7DFC"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5)</w:t>
      </w:r>
      <w:r w:rsidRPr="002E7DFC">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2E7DFC">
        <w:rPr>
          <w:rFonts w:eastAsia="Courier New" w:cstheme="minorHAnsi"/>
          <w:kern w:val="0"/>
          <w:sz w:val="24"/>
          <w:szCs w:val="24"/>
          <w:lang w:val="ro-RO" w:eastAsia="ro-RO" w:bidi="ro-RO"/>
          <w14:ligatures w14:val="none"/>
        </w:rPr>
        <w:t xml:space="preserve"> </w:t>
      </w:r>
      <w:r w:rsidRPr="002E7DFC">
        <w:rPr>
          <w:rFonts w:eastAsia="Courier New" w:cstheme="minorHAnsi"/>
          <w:kern w:val="0"/>
          <w:sz w:val="24"/>
          <w:szCs w:val="24"/>
          <w:lang w:val="ro-RO" w:eastAsia="ro-RO"/>
          <w14:ligatures w14:val="none"/>
        </w:rPr>
        <w:t xml:space="preserve">În cazul proiectelor finanțate prin scheme de ajutor de stat/minimis se vor calcula dobânzi de întârziere în condițiile prevederilor </w:t>
      </w:r>
      <w:r w:rsidRPr="002E7DFC">
        <w:rPr>
          <w:rFonts w:eastAsia="Courier New" w:cstheme="minorHAnsi"/>
          <w:kern w:val="0"/>
          <w:sz w:val="24"/>
          <w:szCs w:val="24"/>
          <w:lang w:val="ro-RO" w:eastAsia="ro-RO"/>
          <w14:ligatures w14:val="none"/>
        </w:rPr>
        <w:lastRenderedPageBreak/>
        <w:t>legale privind ajutoarele acordate.</w:t>
      </w:r>
    </w:p>
    <w:p w14:paraId="6F854DD8" w14:textId="26A937FE" w:rsidR="005F14FC" w:rsidRPr="002E7DFC"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6)</w:t>
      </w:r>
      <w:r w:rsidRPr="002E7DFC">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3925F89C" w14:textId="77777777" w:rsidR="00D81D9B" w:rsidRPr="002E7DFC"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2E7DFC">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2E7DFC"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2E7DFC"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2E7DFC"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2E7DFC"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2E7DFC">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2E7DFC"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2E7DFC"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0307048E" w14:textId="77777777" w:rsidR="00D81D9B" w:rsidRPr="002E7DFC"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67CEA794" w14:textId="77777777" w:rsidR="00375E2B" w:rsidRPr="002E7DFC" w:rsidRDefault="00375E2B" w:rsidP="00375E2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2E7DFC">
        <w:rPr>
          <w:rFonts w:eastAsia="Courier New" w:cstheme="minorHAnsi"/>
          <w:b/>
          <w:bCs/>
          <w:kern w:val="0"/>
          <w:sz w:val="24"/>
          <w:szCs w:val="24"/>
          <w:lang w:val="ro-RO" w:eastAsia="ro-RO"/>
          <w14:ligatures w14:val="none"/>
        </w:rPr>
        <w:t>Art. 15 -  Condiții specifice aplicabile apelului</w:t>
      </w:r>
    </w:p>
    <w:p w14:paraId="6C41BDC9" w14:textId="6D9EAD80" w:rsidR="00375E2B" w:rsidRPr="002E7DFC" w:rsidRDefault="00375E2B" w:rsidP="007C1AD6">
      <w:pPr>
        <w:widowControl w:val="0"/>
        <w:autoSpaceDE w:val="0"/>
        <w:autoSpaceDN w:val="0"/>
        <w:adjustRightInd w:val="0"/>
        <w:spacing w:after="143" w:line="240" w:lineRule="auto"/>
        <w:jc w:val="both"/>
        <w:rPr>
          <w:rFonts w:eastAsia="Courier New" w:cstheme="minorHAnsi"/>
          <w:kern w:val="0"/>
          <w:sz w:val="24"/>
          <w:szCs w:val="24"/>
          <w:lang w:eastAsia="ro-RO"/>
          <w14:ligatures w14:val="none"/>
        </w:rPr>
      </w:pPr>
      <w:r w:rsidRPr="002E7DFC">
        <w:rPr>
          <w:rFonts w:eastAsia="Courier New" w:cstheme="minorHAnsi"/>
          <w:kern w:val="0"/>
          <w:sz w:val="24"/>
          <w:szCs w:val="24"/>
          <w:lang w:val="ro-RO" w:eastAsia="ro-RO"/>
          <w14:ligatures w14:val="none"/>
        </w:rPr>
        <w:t xml:space="preserve">1) </w:t>
      </w:r>
      <w:proofErr w:type="spellStart"/>
      <w:r w:rsidRPr="002E7DFC">
        <w:rPr>
          <w:rFonts w:eastAsia="Courier New" w:cstheme="minorHAnsi"/>
          <w:kern w:val="0"/>
          <w:sz w:val="24"/>
          <w:szCs w:val="24"/>
          <w:lang w:eastAsia="ro-RO"/>
          <w14:ligatures w14:val="none"/>
        </w:rPr>
        <w:t>Beneficiarul</w:t>
      </w:r>
      <w:proofErr w:type="spellEnd"/>
      <w:r w:rsidRPr="002E7DFC">
        <w:rPr>
          <w:rFonts w:eastAsia="Courier New" w:cstheme="minorHAnsi"/>
          <w:kern w:val="0"/>
          <w:sz w:val="24"/>
          <w:szCs w:val="24"/>
          <w:lang w:eastAsia="ro-RO"/>
          <w14:ligatures w14:val="none"/>
        </w:rPr>
        <w:t xml:space="preserve"> se </w:t>
      </w:r>
      <w:proofErr w:type="spellStart"/>
      <w:r w:rsidRPr="002E7DFC">
        <w:rPr>
          <w:rFonts w:eastAsia="Courier New" w:cstheme="minorHAnsi"/>
          <w:kern w:val="0"/>
          <w:sz w:val="24"/>
          <w:szCs w:val="24"/>
          <w:lang w:eastAsia="ro-RO"/>
          <w14:ligatures w14:val="none"/>
        </w:rPr>
        <w:t>obligă</w:t>
      </w:r>
      <w:proofErr w:type="spellEnd"/>
      <w:r w:rsidRPr="002E7DFC">
        <w:rPr>
          <w:rFonts w:eastAsia="Courier New" w:cstheme="minorHAnsi"/>
          <w:kern w:val="0"/>
          <w:sz w:val="24"/>
          <w:szCs w:val="24"/>
          <w:lang w:eastAsia="ro-RO"/>
          <w14:ligatures w14:val="none"/>
        </w:rPr>
        <w:t xml:space="preserve"> </w:t>
      </w:r>
      <w:proofErr w:type="spellStart"/>
      <w:r w:rsidRPr="002E7DFC">
        <w:rPr>
          <w:rFonts w:eastAsia="Courier New" w:cstheme="minorHAnsi"/>
          <w:kern w:val="0"/>
          <w:sz w:val="24"/>
          <w:szCs w:val="24"/>
          <w:lang w:eastAsia="ro-RO"/>
          <w14:ligatures w14:val="none"/>
        </w:rPr>
        <w:t>să</w:t>
      </w:r>
      <w:proofErr w:type="spellEnd"/>
      <w:r w:rsidRPr="002E7DFC">
        <w:rPr>
          <w:rFonts w:eastAsia="Courier New" w:cstheme="minorHAnsi"/>
          <w:kern w:val="0"/>
          <w:sz w:val="24"/>
          <w:szCs w:val="24"/>
          <w:lang w:eastAsia="ro-RO"/>
          <w14:ligatures w14:val="none"/>
        </w:rPr>
        <w:t xml:space="preserve"> îndeplinească obligațiile asumate, în conformitate cu prevederile Anexei 1 – Cererea de </w:t>
      </w:r>
      <w:proofErr w:type="spellStart"/>
      <w:r w:rsidRPr="002E7DFC">
        <w:rPr>
          <w:rFonts w:eastAsia="Courier New" w:cstheme="minorHAnsi"/>
          <w:kern w:val="0"/>
          <w:sz w:val="24"/>
          <w:szCs w:val="24"/>
          <w:lang w:eastAsia="ro-RO"/>
          <w14:ligatures w14:val="none"/>
        </w:rPr>
        <w:t>finanțare</w:t>
      </w:r>
      <w:proofErr w:type="spellEnd"/>
      <w:r w:rsidRPr="002E7DFC">
        <w:rPr>
          <w:rFonts w:eastAsia="Courier New" w:cstheme="minorHAnsi"/>
          <w:kern w:val="0"/>
          <w:sz w:val="24"/>
          <w:szCs w:val="24"/>
          <w:lang w:eastAsia="ro-RO"/>
          <w14:ligatures w14:val="none"/>
        </w:rPr>
        <w:t xml:space="preserve">, </w:t>
      </w:r>
      <w:proofErr w:type="spellStart"/>
      <w:r w:rsidRPr="002E7DFC">
        <w:rPr>
          <w:rFonts w:eastAsia="Courier New" w:cstheme="minorHAnsi"/>
          <w:kern w:val="0"/>
          <w:sz w:val="24"/>
          <w:szCs w:val="24"/>
          <w:lang w:eastAsia="ro-RO"/>
          <w14:ligatures w14:val="none"/>
        </w:rPr>
        <w:t>în</w:t>
      </w:r>
      <w:proofErr w:type="spellEnd"/>
      <w:r w:rsidRPr="002E7DFC">
        <w:rPr>
          <w:rFonts w:eastAsia="Courier New" w:cstheme="minorHAnsi"/>
          <w:kern w:val="0"/>
          <w:sz w:val="24"/>
          <w:szCs w:val="24"/>
          <w:lang w:eastAsia="ro-RO"/>
          <w14:ligatures w14:val="none"/>
        </w:rPr>
        <w:t xml:space="preserve"> </w:t>
      </w:r>
      <w:proofErr w:type="spellStart"/>
      <w:r w:rsidRPr="002E7DFC">
        <w:rPr>
          <w:rFonts w:eastAsia="Courier New" w:cstheme="minorHAnsi"/>
          <w:kern w:val="0"/>
          <w:sz w:val="24"/>
          <w:szCs w:val="24"/>
          <w:lang w:eastAsia="ro-RO"/>
          <w14:ligatures w14:val="none"/>
        </w:rPr>
        <w:t>caz</w:t>
      </w:r>
      <w:proofErr w:type="spellEnd"/>
      <w:r w:rsidRPr="002E7DFC">
        <w:rPr>
          <w:rFonts w:eastAsia="Courier New" w:cstheme="minorHAnsi"/>
          <w:kern w:val="0"/>
          <w:sz w:val="24"/>
          <w:szCs w:val="24"/>
          <w:lang w:eastAsia="ro-RO"/>
          <w14:ligatures w14:val="none"/>
        </w:rPr>
        <w:t xml:space="preserve"> </w:t>
      </w:r>
      <w:proofErr w:type="spellStart"/>
      <w:r w:rsidRPr="002E7DFC">
        <w:rPr>
          <w:rFonts w:eastAsia="Courier New" w:cstheme="minorHAnsi"/>
          <w:kern w:val="0"/>
          <w:sz w:val="24"/>
          <w:szCs w:val="24"/>
          <w:lang w:eastAsia="ro-RO"/>
          <w14:ligatures w14:val="none"/>
        </w:rPr>
        <w:t>contrar</w:t>
      </w:r>
      <w:proofErr w:type="spellEnd"/>
      <w:r w:rsidRPr="002E7DFC">
        <w:rPr>
          <w:rFonts w:eastAsia="Courier New" w:cstheme="minorHAnsi"/>
          <w:kern w:val="0"/>
          <w:sz w:val="24"/>
          <w:szCs w:val="24"/>
          <w:lang w:eastAsia="ro-RO"/>
          <w14:ligatures w14:val="none"/>
        </w:rPr>
        <w:t xml:space="preserve">, AMPRSM </w:t>
      </w:r>
      <w:proofErr w:type="spellStart"/>
      <w:r w:rsidR="002958CB" w:rsidRPr="002E7DFC">
        <w:rPr>
          <w:rFonts w:eastAsia="Courier New" w:cstheme="minorHAnsi"/>
          <w:kern w:val="0"/>
          <w:sz w:val="24"/>
          <w:szCs w:val="24"/>
          <w:lang w:eastAsia="ro-RO"/>
          <w14:ligatures w14:val="none"/>
        </w:rPr>
        <w:t>putând</w:t>
      </w:r>
      <w:proofErr w:type="spellEnd"/>
      <w:r w:rsidRPr="002E7DFC">
        <w:rPr>
          <w:rFonts w:eastAsia="Courier New" w:cstheme="minorHAnsi"/>
          <w:kern w:val="0"/>
          <w:sz w:val="24"/>
          <w:szCs w:val="24"/>
          <w:lang w:eastAsia="ro-RO"/>
          <w14:ligatures w14:val="none"/>
        </w:rPr>
        <w:t xml:space="preserve"> </w:t>
      </w:r>
      <w:proofErr w:type="spellStart"/>
      <w:r w:rsidRPr="002E7DFC">
        <w:rPr>
          <w:rFonts w:eastAsia="Courier New" w:cstheme="minorHAnsi"/>
          <w:kern w:val="0"/>
          <w:sz w:val="24"/>
          <w:szCs w:val="24"/>
          <w:lang w:eastAsia="ro-RO"/>
          <w14:ligatures w14:val="none"/>
        </w:rPr>
        <w:t>rezilia</w:t>
      </w:r>
      <w:proofErr w:type="spellEnd"/>
      <w:r w:rsidRPr="002E7DFC">
        <w:rPr>
          <w:rFonts w:eastAsia="Courier New" w:cstheme="minorHAnsi"/>
          <w:kern w:val="0"/>
          <w:sz w:val="24"/>
          <w:szCs w:val="24"/>
          <w:lang w:eastAsia="ro-RO"/>
          <w14:ligatures w14:val="none"/>
        </w:rPr>
        <w:t xml:space="preserve"> </w:t>
      </w:r>
      <w:proofErr w:type="spellStart"/>
      <w:r w:rsidRPr="002E7DFC">
        <w:rPr>
          <w:rFonts w:eastAsia="Courier New" w:cstheme="minorHAnsi"/>
          <w:kern w:val="0"/>
          <w:sz w:val="24"/>
          <w:szCs w:val="24"/>
          <w:lang w:eastAsia="ro-RO"/>
          <w14:ligatures w14:val="none"/>
        </w:rPr>
        <w:t>contractul</w:t>
      </w:r>
      <w:proofErr w:type="spellEnd"/>
      <w:r w:rsidRPr="002E7DFC">
        <w:rPr>
          <w:rFonts w:eastAsia="Courier New" w:cstheme="minorHAnsi"/>
          <w:kern w:val="0"/>
          <w:sz w:val="24"/>
          <w:szCs w:val="24"/>
          <w:lang w:eastAsia="ro-RO"/>
          <w14:ligatures w14:val="none"/>
        </w:rPr>
        <w:t xml:space="preserve"> de </w:t>
      </w:r>
      <w:proofErr w:type="spellStart"/>
      <w:r w:rsidRPr="002E7DFC">
        <w:rPr>
          <w:rFonts w:eastAsia="Courier New" w:cstheme="minorHAnsi"/>
          <w:kern w:val="0"/>
          <w:sz w:val="24"/>
          <w:szCs w:val="24"/>
          <w:lang w:eastAsia="ro-RO"/>
          <w14:ligatures w14:val="none"/>
        </w:rPr>
        <w:t>finanțare</w:t>
      </w:r>
      <w:proofErr w:type="spellEnd"/>
      <w:r w:rsidRPr="002E7DFC">
        <w:rPr>
          <w:rFonts w:eastAsia="Courier New" w:cstheme="minorHAnsi"/>
          <w:kern w:val="0"/>
          <w:sz w:val="24"/>
          <w:szCs w:val="24"/>
          <w:lang w:eastAsia="ro-RO"/>
          <w14:ligatures w14:val="none"/>
        </w:rPr>
        <w:t xml:space="preserve">, iar finanțarea nerambursabilă acordată va fi recuperată în conformitate cu prevederile prezentului contract. </w:t>
      </w:r>
    </w:p>
    <w:p w14:paraId="2011ABA8" w14:textId="71AD29CB" w:rsidR="00967548" w:rsidRPr="002E7DFC" w:rsidRDefault="007C1AD6" w:rsidP="00375E2B">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2E7DFC">
        <w:rPr>
          <w:rFonts w:eastAsia="Courier New" w:cstheme="minorHAnsi"/>
          <w:kern w:val="0"/>
          <w:sz w:val="24"/>
          <w:szCs w:val="24"/>
          <w:lang w:eastAsia="ro-RO"/>
          <w14:ligatures w14:val="none"/>
        </w:rPr>
        <w:t>2</w:t>
      </w:r>
      <w:r w:rsidR="00375E2B" w:rsidRPr="002E7DFC">
        <w:rPr>
          <w:rFonts w:eastAsia="Courier New" w:cstheme="minorHAnsi"/>
          <w:kern w:val="0"/>
          <w:sz w:val="24"/>
          <w:szCs w:val="24"/>
          <w:lang w:eastAsia="ro-RO"/>
          <w14:ligatures w14:val="none"/>
        </w:rPr>
        <w:t>) Beneficiarul are obligația ca pe perioada de durabilitate prevăzută la art. 2 alin. (5) din Condiții generale,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acesteia, în caz contrar AMPRSM putând dispune rezilierea și recuperarea finanțării acordate în conformitate cu prevederile prezentului contract.</w:t>
      </w:r>
    </w:p>
    <w:p w14:paraId="2F7560FF" w14:textId="4A47BA73" w:rsidR="00967548" w:rsidRPr="002E7DFC" w:rsidRDefault="007C1AD6" w:rsidP="00967548">
      <w:pPr>
        <w:pStyle w:val="ListParagraph"/>
        <w:numPr>
          <w:ilvl w:val="0"/>
          <w:numId w:val="7"/>
        </w:numPr>
        <w:autoSpaceDE w:val="0"/>
        <w:autoSpaceDN w:val="0"/>
        <w:adjustRightInd w:val="0"/>
        <w:spacing w:after="143"/>
        <w:ind w:left="-90"/>
        <w:jc w:val="both"/>
        <w:rPr>
          <w:rFonts w:eastAsia="Courier New" w:cstheme="minorHAnsi"/>
          <w:bCs/>
          <w:kern w:val="0"/>
          <w:sz w:val="24"/>
          <w:szCs w:val="24"/>
          <w:lang w:eastAsia="ro-RO"/>
          <w14:ligatures w14:val="none"/>
        </w:rPr>
      </w:pPr>
      <w:r w:rsidRPr="002E7DFC">
        <w:rPr>
          <w:rFonts w:eastAsia="Courier New" w:cstheme="minorHAnsi"/>
          <w:kern w:val="0"/>
          <w:sz w:val="24"/>
          <w:szCs w:val="24"/>
          <w:lang w:eastAsia="ro-RO"/>
          <w14:ligatures w14:val="none"/>
        </w:rPr>
        <w:t>3</w:t>
      </w:r>
      <w:r w:rsidR="00967548" w:rsidRPr="002E7DFC">
        <w:rPr>
          <w:rFonts w:eastAsia="Courier New" w:cstheme="minorHAnsi"/>
          <w:kern w:val="0"/>
          <w:sz w:val="24"/>
          <w:szCs w:val="24"/>
          <w:lang w:eastAsia="ro-RO"/>
          <w14:ligatures w14:val="none"/>
        </w:rPr>
        <w:t xml:space="preserve">) </w:t>
      </w:r>
      <w:r w:rsidR="003C2D67" w:rsidRPr="002E7DFC">
        <w:rPr>
          <w:rFonts w:eastAsia="Courier New" w:cstheme="minorHAnsi"/>
          <w:bCs/>
          <w:kern w:val="0"/>
          <w:sz w:val="24"/>
          <w:szCs w:val="24"/>
          <w:lang w:eastAsia="ro-RO"/>
          <w14:ligatures w14:val="none"/>
        </w:rPr>
        <w:t xml:space="preserve">Beneficiarul se obligă să nu vândă, să nu înstrăineze sub nicio formă, să utilizeze conform scopului destinat bunurile care fac obiectul finanțării nerambursabile acordate de AM PR </w:t>
      </w:r>
      <w:r w:rsidR="000374A1" w:rsidRPr="002E7DFC">
        <w:rPr>
          <w:rFonts w:eastAsia="Courier New" w:cstheme="minorHAnsi"/>
          <w:bCs/>
          <w:kern w:val="0"/>
          <w:sz w:val="24"/>
          <w:szCs w:val="24"/>
          <w:lang w:eastAsia="ro-RO"/>
          <w14:ligatures w14:val="none"/>
        </w:rPr>
        <w:t>SM</w:t>
      </w:r>
      <w:r w:rsidR="003C2D67" w:rsidRPr="002E7DFC">
        <w:rPr>
          <w:rFonts w:eastAsia="Courier New" w:cstheme="minorHAnsi"/>
          <w:bCs/>
          <w:kern w:val="0"/>
          <w:sz w:val="24"/>
          <w:szCs w:val="24"/>
          <w:lang w:eastAsia="ro-RO"/>
          <w14:ligatures w14:val="none"/>
        </w:rPr>
        <w:t xml:space="preserve"> pe perioada de durabilitate a prezentului contract, astfel cum aceasta este identificată la art. 2 alin. </w:t>
      </w:r>
      <w:r w:rsidRPr="002E7DFC">
        <w:rPr>
          <w:rFonts w:eastAsia="Courier New" w:cstheme="minorHAnsi"/>
          <w:bCs/>
          <w:kern w:val="0"/>
          <w:sz w:val="24"/>
          <w:szCs w:val="24"/>
          <w:lang w:eastAsia="ro-RO"/>
          <w14:ligatures w14:val="none"/>
        </w:rPr>
        <w:t>(</w:t>
      </w:r>
      <w:r w:rsidR="003C2D67" w:rsidRPr="002E7DFC">
        <w:rPr>
          <w:rFonts w:eastAsia="Courier New" w:cstheme="minorHAnsi"/>
          <w:bCs/>
          <w:kern w:val="0"/>
          <w:sz w:val="24"/>
          <w:szCs w:val="24"/>
          <w:lang w:val="it-IT" w:eastAsia="ro-RO"/>
          <w14:ligatures w14:val="none"/>
        </w:rPr>
        <w:t>5) din Condiții Generale, respectiv pe durata de viață a acestora, așa cum este prevăzută de legislația națională în vigoare, oricare dintre acestea se împlinește prima.</w:t>
      </w:r>
    </w:p>
    <w:p w14:paraId="65F93D71" w14:textId="77F8B3E5" w:rsidR="00C15257" w:rsidRPr="002E7DFC" w:rsidRDefault="007C1AD6" w:rsidP="00505A8E">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2E7DFC">
        <w:rPr>
          <w:rFonts w:eastAsia="Courier New" w:cstheme="minorHAnsi"/>
          <w:kern w:val="0"/>
          <w:sz w:val="24"/>
          <w:szCs w:val="24"/>
          <w:lang w:eastAsia="ro-RO"/>
          <w14:ligatures w14:val="none"/>
        </w:rPr>
        <w:t>4</w:t>
      </w:r>
      <w:r w:rsidR="00C73EFD" w:rsidRPr="002E7DFC">
        <w:rPr>
          <w:rFonts w:eastAsia="Courier New" w:cstheme="minorHAnsi"/>
          <w:kern w:val="0"/>
          <w:sz w:val="24"/>
          <w:szCs w:val="24"/>
          <w:lang w:eastAsia="ro-RO"/>
          <w14:ligatures w14:val="none"/>
        </w:rPr>
        <w:t>)</w:t>
      </w:r>
      <w:r w:rsidR="00CF6963" w:rsidRPr="002E7DFC">
        <w:rPr>
          <w:rFonts w:eastAsia="Courier New" w:cstheme="minorHAnsi"/>
          <w:kern w:val="0"/>
          <w:sz w:val="24"/>
          <w:szCs w:val="24"/>
          <w:lang w:eastAsia="ro-RO"/>
          <w14:ligatures w14:val="none"/>
        </w:rPr>
        <w:t xml:space="preserve"> </w:t>
      </w:r>
      <w:r w:rsidR="00C73EFD" w:rsidRPr="002E7DFC">
        <w:rPr>
          <w:rFonts w:eastAsia="Courier New" w:cstheme="minorHAnsi"/>
          <w:kern w:val="0"/>
          <w:sz w:val="24"/>
          <w:szCs w:val="24"/>
          <w:lang w:eastAsia="ro-RO"/>
          <w14:ligatures w14:val="none"/>
        </w:rPr>
        <w:t xml:space="preserve">Beneficiarul se obligă să nu utilizeze obiectele/ bunurile, fie ele mobile sau imobile, finanțate în cadrul prezentului Contract, pentru realizarea de activități economice, în scopul obținerii de venituri, prin cedarea folosinței oricăruia dintre obiecte / bunuri către o terță parte, cu excepția activităților corespunzătoare destinației principale a acestora, pe întreaga perioadă de </w:t>
      </w:r>
      <w:r w:rsidR="00C73EFD" w:rsidRPr="002E7DFC">
        <w:rPr>
          <w:rFonts w:eastAsia="Courier New" w:cstheme="minorHAnsi"/>
          <w:kern w:val="0"/>
          <w:sz w:val="24"/>
          <w:szCs w:val="24"/>
          <w:lang w:eastAsia="ro-RO"/>
          <w14:ligatures w14:val="none"/>
        </w:rPr>
        <w:lastRenderedPageBreak/>
        <w:t xml:space="preserve">durabilitate a prezentului Contract. Nerespectarea condiției menționate poate conduce la rezilierea și recuperarea finanțării acordate, la care se adaugă dobânzile și penalitățile aferente. </w:t>
      </w:r>
    </w:p>
    <w:p w14:paraId="7FAA44F7" w14:textId="5E0371B0" w:rsidR="00A53370" w:rsidRPr="002E7DFC" w:rsidRDefault="007C1AD6" w:rsidP="00D81D9B">
      <w:pPr>
        <w:autoSpaceDE w:val="0"/>
        <w:autoSpaceDN w:val="0"/>
        <w:adjustRightInd w:val="0"/>
        <w:spacing w:after="143" w:line="240" w:lineRule="auto"/>
        <w:jc w:val="both"/>
        <w:rPr>
          <w:rFonts w:cs="Calibri"/>
          <w:sz w:val="24"/>
          <w:szCs w:val="24"/>
          <w:lang w:val="ro-RO"/>
        </w:rPr>
      </w:pPr>
      <w:r w:rsidRPr="002E7DFC">
        <w:rPr>
          <w:rFonts w:cs="Calibri"/>
          <w:sz w:val="24"/>
          <w:szCs w:val="24"/>
          <w:lang w:val="ro-RO"/>
        </w:rPr>
        <w:t>5</w:t>
      </w:r>
      <w:r w:rsidR="00A53370" w:rsidRPr="002E7DFC">
        <w:rPr>
          <w:rFonts w:cs="Calibri"/>
          <w:sz w:val="24"/>
          <w:szCs w:val="24"/>
          <w:lang w:val="ro-RO"/>
        </w:rPr>
        <w:t>) În cazul în care proiectul propus generează profit, pentru asigurarea principiul non-profitului menționat la art. 192 din Regulamentul financiar al UE 1046/2018, cu modificările și completările ulterioare, asistența financiară nerambursabilă solicitată se va diminua corespunzător.</w:t>
      </w:r>
    </w:p>
    <w:p w14:paraId="522142D2" w14:textId="65D420B3" w:rsidR="007C1AD6" w:rsidRPr="002E7DFC" w:rsidRDefault="007C1AD6" w:rsidP="002958CB">
      <w:pPr>
        <w:jc w:val="both"/>
        <w:rPr>
          <w:rFonts w:cs="Calibri"/>
          <w:sz w:val="24"/>
          <w:szCs w:val="24"/>
          <w:lang w:val="ro-RO"/>
        </w:rPr>
      </w:pPr>
      <w:r w:rsidRPr="002E7DFC">
        <w:rPr>
          <w:rFonts w:cs="Calibri"/>
          <w:sz w:val="24"/>
          <w:szCs w:val="24"/>
          <w:lang w:val="ro-RO"/>
        </w:rPr>
        <w:t>6) Pentru a certifica progresul înregistrat, precum și gradul de maturitate digitală, beneficiarul se obligă să  depună odată cu cererea de plată/ rambursare finală raportul final de audit de</w:t>
      </w:r>
      <w:r w:rsidR="002958CB" w:rsidRPr="002E7DFC">
        <w:rPr>
          <w:rFonts w:cs="Calibri"/>
          <w:sz w:val="24"/>
          <w:szCs w:val="24"/>
          <w:lang w:val="ro-RO"/>
        </w:rPr>
        <w:t xml:space="preserve"> </w:t>
      </w:r>
      <w:r w:rsidRPr="002E7DFC">
        <w:rPr>
          <w:rFonts w:cs="Calibri"/>
          <w:sz w:val="24"/>
          <w:szCs w:val="24"/>
          <w:lang w:val="ro-RO"/>
        </w:rPr>
        <w:t>maturitate digitală realizat de auditori externi independenți, respectiv persoane fizice sau juridice, înscrise în lista auditorilor IT.</w:t>
      </w:r>
    </w:p>
    <w:p w14:paraId="57C41435" w14:textId="4A29DD50" w:rsidR="00677249" w:rsidRPr="002E7DFC" w:rsidRDefault="00677249" w:rsidP="00677249">
      <w:pPr>
        <w:jc w:val="both"/>
        <w:rPr>
          <w:rFonts w:cs="Calibri"/>
          <w:sz w:val="24"/>
          <w:szCs w:val="24"/>
          <w:lang w:val="ro-RO"/>
        </w:rPr>
      </w:pPr>
      <w:r w:rsidRPr="002E7DFC">
        <w:rPr>
          <w:rFonts w:cs="Calibri"/>
          <w:sz w:val="24"/>
          <w:szCs w:val="24"/>
          <w:lang w:val="ro-RO"/>
        </w:rPr>
        <w:t>7) 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p>
    <w:p w14:paraId="6107B340" w14:textId="2A53E355" w:rsidR="005975D9" w:rsidRPr="002E7DFC" w:rsidRDefault="00677249"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cs="Calibri"/>
          <w:sz w:val="24"/>
          <w:szCs w:val="24"/>
          <w:lang w:val="ro-RO"/>
        </w:rPr>
        <w:t>8</w:t>
      </w:r>
      <w:r w:rsidR="005975D9" w:rsidRPr="002E7DFC">
        <w:rPr>
          <w:rFonts w:cs="Calibri"/>
          <w:sz w:val="24"/>
          <w:szCs w:val="24"/>
          <w:lang w:val="ro-RO"/>
        </w:rPr>
        <w:t>)</w:t>
      </w:r>
      <w:r w:rsidR="005975D9" w:rsidRPr="002E7DFC">
        <w:rPr>
          <w:rFonts w:eastAsia="Courier New" w:cstheme="minorHAnsi"/>
          <w:kern w:val="0"/>
          <w:sz w:val="24"/>
          <w:szCs w:val="24"/>
          <w:lang w:val="ro-RO" w:eastAsia="ro-RO"/>
          <w14:ligatures w14:val="none"/>
        </w:rPr>
        <w:t xml:space="preserve"> Schimbarea componenţei parteneriatului este permisă numai doar dacă sunt îndeplinite următoarele condiţii cumulative:</w:t>
      </w:r>
    </w:p>
    <w:p w14:paraId="3560374D" w14:textId="4E166014" w:rsidR="005975D9" w:rsidRPr="002E7DFC" w:rsidRDefault="005975D9"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 xml:space="preserve">- schimbarea respectivă este determinată de retragerea unuia sau a mai multor parteneri,  </w:t>
      </w:r>
    </w:p>
    <w:p w14:paraId="47364B08" w14:textId="53DBEBBD" w:rsidR="005975D9" w:rsidRPr="002E7DFC" w:rsidRDefault="005975D9"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 partenerii se angajează să preia toate drepturile şi obligaţiile ce reveneau, prin Acordul de parteneriat, partenerului retras, inclusiv obligaţia de a asigura, din resurse proprii, întregul cuantum al cofinanţării eligibile şi neeligibile pentru Proiect</w:t>
      </w:r>
      <w:r w:rsidR="00C53862" w:rsidRPr="002E7DFC">
        <w:rPr>
          <w:rFonts w:eastAsia="Courier New" w:cstheme="minorHAnsi"/>
          <w:kern w:val="0"/>
          <w:sz w:val="24"/>
          <w:szCs w:val="24"/>
          <w:lang w:val="ro-RO" w:eastAsia="ro-RO"/>
          <w14:ligatures w14:val="none"/>
        </w:rPr>
        <w:t>, și</w:t>
      </w:r>
    </w:p>
    <w:p w14:paraId="2940EA79" w14:textId="50C96005" w:rsidR="00C53862" w:rsidRPr="002E7DFC" w:rsidRDefault="00C53862" w:rsidP="00C53862">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 xml:space="preserve">- este încheiat un act adiţional, în condiţiile prezentului contract de finananțare. </w:t>
      </w:r>
    </w:p>
    <w:p w14:paraId="36D93354" w14:textId="77777777" w:rsidR="009B449C" w:rsidRPr="002E7DFC" w:rsidRDefault="005975D9"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În acest caz, Beneficiarul este obligat să transmită, împreună cu cererea de modificare a contractului de finanțare, şi documentele din care să reiasă acest angajament, precum şi asigurarea fondurilor necesare.</w:t>
      </w:r>
    </w:p>
    <w:p w14:paraId="13FE2721" w14:textId="77777777" w:rsidR="00D378B2" w:rsidRPr="002E7DFC" w:rsidRDefault="00677249" w:rsidP="00D378B2">
      <w:pPr>
        <w:pStyle w:val="ListParagraph"/>
        <w:numPr>
          <w:ilvl w:val="0"/>
          <w:numId w:val="7"/>
        </w:numPr>
        <w:autoSpaceDE w:val="0"/>
        <w:autoSpaceDN w:val="0"/>
        <w:adjustRightInd w:val="0"/>
        <w:spacing w:after="143" w:line="240" w:lineRule="auto"/>
        <w:ind w:left="0"/>
        <w:jc w:val="both"/>
        <w:rPr>
          <w:rFonts w:eastAsia="Courier New" w:cstheme="minorHAnsi"/>
          <w:kern w:val="0"/>
          <w:sz w:val="24"/>
          <w:szCs w:val="24"/>
          <w:lang w:eastAsia="ro-RO"/>
          <w14:ligatures w14:val="none"/>
        </w:rPr>
      </w:pPr>
      <w:r w:rsidRPr="002E7DFC">
        <w:rPr>
          <w:rFonts w:eastAsia="Courier New" w:cstheme="minorHAnsi"/>
          <w:kern w:val="0"/>
          <w:sz w:val="24"/>
          <w:szCs w:val="24"/>
          <w:lang w:eastAsia="ro-RO"/>
          <w14:ligatures w14:val="none"/>
        </w:rPr>
        <w:t>9</w:t>
      </w:r>
      <w:r w:rsidR="005975D9" w:rsidRPr="002E7DFC">
        <w:rPr>
          <w:rFonts w:eastAsia="Courier New" w:cstheme="minorHAnsi"/>
          <w:kern w:val="0"/>
          <w:sz w:val="24"/>
          <w:szCs w:val="24"/>
          <w:lang w:eastAsia="ro-RO"/>
          <w14:ligatures w14:val="none"/>
        </w:rPr>
        <w:t xml:space="preserve">) </w:t>
      </w:r>
      <w:r w:rsidR="00D378B2" w:rsidRPr="002E7DFC">
        <w:rPr>
          <w:rFonts w:eastAsia="Courier New" w:cstheme="minorHAnsi"/>
          <w:kern w:val="0"/>
          <w:sz w:val="24"/>
          <w:szCs w:val="24"/>
          <w:lang w:eastAsia="ro-RO"/>
          <w14:ligatures w14:val="none"/>
        </w:rPr>
        <w:t>În conformitate cu art. 15 alin. (2) din Ordonanța de urgență nr. 133/2021 privind gestionarea financiară a fondurilor europene pentru perioada de programare 2021-2027, alocate României din Fondul european de dezvoltare regională, Fondul de coeziune, Fondul social european Plus, și Fondul pentru o tranziție justă, AM PRSM poate, în scopul utilizării eficiente a fondurilor publice, dezangaja fondurile rămase neutilizate în urma atribuirii și/sau finalizării contractelor de achiziție publică aferente contractelor/deciziilor de finanţare, în condiţiile legii, astfel:</w:t>
      </w:r>
    </w:p>
    <w:p w14:paraId="182FC65A" w14:textId="77777777" w:rsidR="00D378B2" w:rsidRPr="002E7DFC" w:rsidRDefault="00D378B2" w:rsidP="00D378B2">
      <w:pPr>
        <w:pStyle w:val="ListParagraph"/>
        <w:numPr>
          <w:ilvl w:val="0"/>
          <w:numId w:val="7"/>
        </w:numPr>
        <w:autoSpaceDE w:val="0"/>
        <w:autoSpaceDN w:val="0"/>
        <w:adjustRightInd w:val="0"/>
        <w:spacing w:after="143" w:line="240" w:lineRule="auto"/>
        <w:ind w:left="0"/>
        <w:jc w:val="both"/>
        <w:rPr>
          <w:rFonts w:eastAsia="Courier New" w:cstheme="minorHAnsi"/>
          <w:kern w:val="0"/>
          <w:sz w:val="24"/>
          <w:szCs w:val="24"/>
          <w:lang w:eastAsia="ro-RO"/>
          <w14:ligatures w14:val="none"/>
        </w:rPr>
      </w:pPr>
      <w:r w:rsidRPr="002E7DFC">
        <w:rPr>
          <w:rFonts w:eastAsia="Courier New" w:cstheme="minorHAnsi"/>
          <w:kern w:val="0"/>
          <w:sz w:val="24"/>
          <w:szCs w:val="24"/>
          <w:lang w:eastAsia="ro-RO"/>
          <w14:ligatures w14:val="none"/>
        </w:rPr>
        <w:tab/>
        <w:t>(i)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7BD9285C" w14:textId="77777777" w:rsidR="00D378B2" w:rsidRPr="002E7DFC" w:rsidRDefault="00D378B2" w:rsidP="00D378B2">
      <w:pPr>
        <w:pStyle w:val="ListParagraph"/>
        <w:numPr>
          <w:ilvl w:val="0"/>
          <w:numId w:val="7"/>
        </w:numPr>
        <w:autoSpaceDE w:val="0"/>
        <w:autoSpaceDN w:val="0"/>
        <w:adjustRightInd w:val="0"/>
        <w:spacing w:after="143" w:line="240" w:lineRule="auto"/>
        <w:ind w:left="0"/>
        <w:jc w:val="both"/>
        <w:rPr>
          <w:rFonts w:eastAsia="Courier New" w:cstheme="minorHAnsi"/>
          <w:kern w:val="0"/>
          <w:sz w:val="24"/>
          <w:szCs w:val="24"/>
          <w:lang w:eastAsia="ro-RO"/>
          <w14:ligatures w14:val="none"/>
        </w:rPr>
      </w:pPr>
      <w:r w:rsidRPr="002E7DFC">
        <w:rPr>
          <w:rFonts w:eastAsia="Courier New" w:cstheme="minorHAnsi"/>
          <w:kern w:val="0"/>
          <w:sz w:val="24"/>
          <w:szCs w:val="24"/>
          <w:lang w:eastAsia="ro-RO"/>
          <w14:ligatures w14:val="none"/>
        </w:rPr>
        <w:tab/>
        <w:t>ii)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2E77D95A" w14:textId="53E3B828" w:rsidR="005975D9" w:rsidRPr="002E7DFC" w:rsidRDefault="00D378B2" w:rsidP="00D81D9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2E7DFC">
        <w:rPr>
          <w:rFonts w:eastAsia="Courier New" w:cstheme="minorHAnsi"/>
          <w:kern w:val="0"/>
          <w:sz w:val="24"/>
          <w:szCs w:val="24"/>
          <w:lang w:eastAsia="ro-RO"/>
          <w14:ligatures w14:val="none"/>
        </w:rPr>
        <w:tab/>
        <w:t>(iii) Dezangajarea fondurilor nu afectează obligațiile beneficiarilor și/sau ale partenerilor de a implementa toate activitățile și de a obține toate rezultatele prevăzute în Contractul de Finanțare, conform cererii de finanțare aprobate.</w:t>
      </w:r>
    </w:p>
    <w:sectPr w:rsidR="005975D9" w:rsidRPr="002E7DFC" w:rsidSect="00F8343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10B4B" w14:textId="77777777" w:rsidR="008645B1" w:rsidRDefault="008645B1" w:rsidP="00D81D9B">
      <w:pPr>
        <w:spacing w:after="0" w:line="240" w:lineRule="auto"/>
      </w:pPr>
      <w:r>
        <w:separator/>
      </w:r>
    </w:p>
  </w:endnote>
  <w:endnote w:type="continuationSeparator" w:id="0">
    <w:p w14:paraId="72F6CCCE" w14:textId="77777777" w:rsidR="008645B1" w:rsidRDefault="008645B1"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2B8BA" w14:textId="77777777" w:rsidR="00C917C3" w:rsidRDefault="00C917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9DABE" w14:textId="0ECA6559" w:rsidR="00D81D9B" w:rsidRDefault="00D81D9B">
    <w:pPr>
      <w:pStyle w:val="Footer"/>
    </w:pPr>
    <w:r>
      <w:rPr>
        <w:noProof/>
      </w:rPr>
      <w:drawing>
        <wp:anchor distT="0" distB="0" distL="114300" distR="114300" simplePos="0" relativeHeight="251657216"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4F7CC" w14:textId="77777777" w:rsidR="00C917C3" w:rsidRDefault="00C91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B0EC03" w14:textId="77777777" w:rsidR="008645B1" w:rsidRDefault="008645B1" w:rsidP="00D81D9B">
      <w:pPr>
        <w:spacing w:after="0" w:line="240" w:lineRule="auto"/>
      </w:pPr>
      <w:r>
        <w:separator/>
      </w:r>
    </w:p>
  </w:footnote>
  <w:footnote w:type="continuationSeparator" w:id="0">
    <w:p w14:paraId="189D8232" w14:textId="77777777" w:rsidR="008645B1" w:rsidRDefault="008645B1"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FF4AD" w14:textId="77777777" w:rsidR="00C917C3" w:rsidRDefault="00C917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AC78C" w14:textId="10F311A5" w:rsidR="00D81D9B" w:rsidRDefault="00D81D9B">
    <w:pPr>
      <w:pStyle w:val="Header"/>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CE6D9" w14:textId="77777777" w:rsidR="00C917C3" w:rsidRDefault="00C917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A8B7A87"/>
    <w:multiLevelType w:val="hybridMultilevel"/>
    <w:tmpl w:val="A3F0B28C"/>
    <w:lvl w:ilvl="0" w:tplc="52726C30">
      <w:start w:val="1"/>
      <w:numFmt w:val="decimal"/>
      <w:lvlText w:val="(%1)"/>
      <w:lvlJc w:val="left"/>
      <w:pPr>
        <w:ind w:left="0" w:firstLine="0"/>
      </w:pPr>
      <w:rPr>
        <w:rFonts w:ascii="Calibri" w:hAnsi="Calibri" w:cs="Calibri" w:hint="default"/>
        <w:i w:val="0"/>
        <w:iCs w:val="0"/>
        <w:color w:val="auto"/>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8C5380E"/>
    <w:multiLevelType w:val="multilevel"/>
    <w:tmpl w:val="66D8F5F0"/>
    <w:lvl w:ilvl="0">
      <w:start w:val="1"/>
      <w:numFmt w:val="decimal"/>
      <w:lvlText w:val="(%1)"/>
      <w:lvlJc w:val="left"/>
      <w:pPr>
        <w:ind w:left="63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6FCF1DFF"/>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22D7CC5"/>
    <w:multiLevelType w:val="multilevel"/>
    <w:tmpl w:val="B9EAB5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15654627">
    <w:abstractNumId w:val="7"/>
  </w:num>
  <w:num w:numId="2" w16cid:durableId="1679962073">
    <w:abstractNumId w:val="1"/>
  </w:num>
  <w:num w:numId="3" w16cid:durableId="1758792514">
    <w:abstractNumId w:val="3"/>
  </w:num>
  <w:num w:numId="4" w16cid:durableId="513882441">
    <w:abstractNumId w:val="8"/>
  </w:num>
  <w:num w:numId="5" w16cid:durableId="1474324949">
    <w:abstractNumId w:val="9"/>
  </w:num>
  <w:num w:numId="6" w16cid:durableId="1751074116">
    <w:abstractNumId w:val="2"/>
  </w:num>
  <w:num w:numId="7" w16cid:durableId="1948660765">
    <w:abstractNumId w:val="0"/>
  </w:num>
  <w:num w:numId="8" w16cid:durableId="1014577765">
    <w:abstractNumId w:val="4"/>
  </w:num>
  <w:num w:numId="9" w16cid:durableId="6804014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5787893">
    <w:abstractNumId w:val="6"/>
  </w:num>
  <w:num w:numId="11" w16cid:durableId="74479561">
    <w:abstractNumId w:val="11"/>
  </w:num>
  <w:num w:numId="12" w16cid:durableId="10532385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287975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03E02"/>
    <w:rsid w:val="00021A69"/>
    <w:rsid w:val="000374A1"/>
    <w:rsid w:val="00054ABA"/>
    <w:rsid w:val="000D786A"/>
    <w:rsid w:val="0010224C"/>
    <w:rsid w:val="001239BB"/>
    <w:rsid w:val="00157DB3"/>
    <w:rsid w:val="001A1FCD"/>
    <w:rsid w:val="001B158F"/>
    <w:rsid w:val="001E26BA"/>
    <w:rsid w:val="001F1711"/>
    <w:rsid w:val="00210931"/>
    <w:rsid w:val="00220A56"/>
    <w:rsid w:val="0023354F"/>
    <w:rsid w:val="00263364"/>
    <w:rsid w:val="002958CB"/>
    <w:rsid w:val="002E4073"/>
    <w:rsid w:val="002E7DFC"/>
    <w:rsid w:val="002F345C"/>
    <w:rsid w:val="00324349"/>
    <w:rsid w:val="00330ACA"/>
    <w:rsid w:val="00336ACF"/>
    <w:rsid w:val="00351F56"/>
    <w:rsid w:val="00375E2B"/>
    <w:rsid w:val="0038781C"/>
    <w:rsid w:val="003971D6"/>
    <w:rsid w:val="003A5F25"/>
    <w:rsid w:val="003B6229"/>
    <w:rsid w:val="003C2D67"/>
    <w:rsid w:val="003E7036"/>
    <w:rsid w:val="003F00B1"/>
    <w:rsid w:val="00411876"/>
    <w:rsid w:val="00416349"/>
    <w:rsid w:val="00430C27"/>
    <w:rsid w:val="0044457C"/>
    <w:rsid w:val="004826B5"/>
    <w:rsid w:val="004865B8"/>
    <w:rsid w:val="004A3D6D"/>
    <w:rsid w:val="004D40AF"/>
    <w:rsid w:val="004E1626"/>
    <w:rsid w:val="004F4BC3"/>
    <w:rsid w:val="004F77CD"/>
    <w:rsid w:val="005028D3"/>
    <w:rsid w:val="00505A8E"/>
    <w:rsid w:val="00542AB8"/>
    <w:rsid w:val="00577CB2"/>
    <w:rsid w:val="00595242"/>
    <w:rsid w:val="005975D9"/>
    <w:rsid w:val="005C2AF0"/>
    <w:rsid w:val="005C4E22"/>
    <w:rsid w:val="005E79A2"/>
    <w:rsid w:val="005F14FC"/>
    <w:rsid w:val="00622B00"/>
    <w:rsid w:val="006443BC"/>
    <w:rsid w:val="00672756"/>
    <w:rsid w:val="00677249"/>
    <w:rsid w:val="00686315"/>
    <w:rsid w:val="006A692A"/>
    <w:rsid w:val="006D2B83"/>
    <w:rsid w:val="006E188E"/>
    <w:rsid w:val="006E525D"/>
    <w:rsid w:val="006E725B"/>
    <w:rsid w:val="00726D43"/>
    <w:rsid w:val="0073284E"/>
    <w:rsid w:val="00733724"/>
    <w:rsid w:val="007503A0"/>
    <w:rsid w:val="007A3CE3"/>
    <w:rsid w:val="007C1AD6"/>
    <w:rsid w:val="007C6A43"/>
    <w:rsid w:val="007E7951"/>
    <w:rsid w:val="007F5DEE"/>
    <w:rsid w:val="00844299"/>
    <w:rsid w:val="00845B19"/>
    <w:rsid w:val="00854E5F"/>
    <w:rsid w:val="008645B1"/>
    <w:rsid w:val="008706F1"/>
    <w:rsid w:val="00880E03"/>
    <w:rsid w:val="0088671E"/>
    <w:rsid w:val="008C2E63"/>
    <w:rsid w:val="008D1F20"/>
    <w:rsid w:val="008F569D"/>
    <w:rsid w:val="0096613E"/>
    <w:rsid w:val="00967548"/>
    <w:rsid w:val="00976000"/>
    <w:rsid w:val="009B449C"/>
    <w:rsid w:val="009C6851"/>
    <w:rsid w:val="009D18CC"/>
    <w:rsid w:val="00A4162D"/>
    <w:rsid w:val="00A53370"/>
    <w:rsid w:val="00A5496B"/>
    <w:rsid w:val="00AA3A87"/>
    <w:rsid w:val="00B30663"/>
    <w:rsid w:val="00B30C53"/>
    <w:rsid w:val="00B337DC"/>
    <w:rsid w:val="00B3633E"/>
    <w:rsid w:val="00B4258F"/>
    <w:rsid w:val="00B85BA1"/>
    <w:rsid w:val="00BA37C7"/>
    <w:rsid w:val="00BE2EA3"/>
    <w:rsid w:val="00BF2337"/>
    <w:rsid w:val="00C11862"/>
    <w:rsid w:val="00C15257"/>
    <w:rsid w:val="00C234BC"/>
    <w:rsid w:val="00C53862"/>
    <w:rsid w:val="00C5618B"/>
    <w:rsid w:val="00C73EFD"/>
    <w:rsid w:val="00C917C3"/>
    <w:rsid w:val="00C968CE"/>
    <w:rsid w:val="00CA0176"/>
    <w:rsid w:val="00CC072D"/>
    <w:rsid w:val="00CD41DA"/>
    <w:rsid w:val="00CE3F22"/>
    <w:rsid w:val="00CF6963"/>
    <w:rsid w:val="00D176CA"/>
    <w:rsid w:val="00D321D4"/>
    <w:rsid w:val="00D378B2"/>
    <w:rsid w:val="00D44512"/>
    <w:rsid w:val="00D6369E"/>
    <w:rsid w:val="00D71181"/>
    <w:rsid w:val="00D80232"/>
    <w:rsid w:val="00D81D9B"/>
    <w:rsid w:val="00DA1973"/>
    <w:rsid w:val="00DB06AA"/>
    <w:rsid w:val="00DB41C8"/>
    <w:rsid w:val="00E27609"/>
    <w:rsid w:val="00ED5903"/>
    <w:rsid w:val="00EF4136"/>
    <w:rsid w:val="00EF47D8"/>
    <w:rsid w:val="00F05E39"/>
    <w:rsid w:val="00F247E3"/>
    <w:rsid w:val="00F617BC"/>
    <w:rsid w:val="00F8343A"/>
    <w:rsid w:val="00F872FD"/>
    <w:rsid w:val="00F96FB9"/>
    <w:rsid w:val="00FA2E86"/>
    <w:rsid w:val="00FA5191"/>
    <w:rsid w:val="00FD2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D9B"/>
  </w:style>
  <w:style w:type="paragraph" w:styleId="Footer">
    <w:name w:val="footer"/>
    <w:basedOn w:val="Normal"/>
    <w:link w:val="FooterChar"/>
    <w:uiPriority w:val="99"/>
    <w:unhideWhenUsed/>
    <w:rsid w:val="00D81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DefaultParagraphFon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paragraph" w:styleId="ListParagraph">
    <w:name w:val="List Paragraph"/>
    <w:aliases w:val="Akapit z listą BS,Outlines a.b.c.,List_Paragraph,Multilevel para_II,Akapit z lista BS,List Paragraph1,Normal bullet 2,List1,body 2,Forth level,Numbered List,1st level - Bullet List Paragraph,Lettre d'introduction,Paragrafo elenco,Paragrap"/>
    <w:basedOn w:val="Normal"/>
    <w:link w:val="ListParagraphChar"/>
    <w:uiPriority w:val="34"/>
    <w:qFormat/>
    <w:rsid w:val="00844299"/>
    <w:pPr>
      <w:spacing w:line="256" w:lineRule="auto"/>
      <w:ind w:left="720"/>
      <w:contextualSpacing/>
    </w:pPr>
    <w:rPr>
      <w:lang w:val="ro-RO"/>
    </w:rPr>
  </w:style>
  <w:style w:type="character" w:styleId="Hyperlink">
    <w:name w:val="Hyperlink"/>
    <w:basedOn w:val="DefaultParagraphFont"/>
    <w:uiPriority w:val="99"/>
    <w:unhideWhenUsed/>
    <w:rsid w:val="007A3CE3"/>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Forth level Char,Numbered List Char,Paragrafo elenco Char"/>
    <w:link w:val="ListParagraph"/>
    <w:uiPriority w:val="34"/>
    <w:qFormat/>
    <w:locked/>
    <w:rsid w:val="00375E2B"/>
    <w:rPr>
      <w:lang w:val="ro-RO"/>
    </w:rPr>
  </w:style>
  <w:style w:type="character" w:styleId="CommentReference">
    <w:name w:val="annotation reference"/>
    <w:basedOn w:val="DefaultParagraphFont"/>
    <w:uiPriority w:val="99"/>
    <w:semiHidden/>
    <w:unhideWhenUsed/>
    <w:rsid w:val="00F617BC"/>
    <w:rPr>
      <w:sz w:val="16"/>
      <w:szCs w:val="16"/>
    </w:rPr>
  </w:style>
  <w:style w:type="paragraph" w:styleId="CommentText">
    <w:name w:val="annotation text"/>
    <w:basedOn w:val="Normal"/>
    <w:link w:val="CommentTextChar"/>
    <w:uiPriority w:val="99"/>
    <w:semiHidden/>
    <w:unhideWhenUsed/>
    <w:rsid w:val="00F617BC"/>
    <w:pPr>
      <w:spacing w:line="240" w:lineRule="auto"/>
    </w:pPr>
    <w:rPr>
      <w:sz w:val="20"/>
      <w:szCs w:val="20"/>
    </w:rPr>
  </w:style>
  <w:style w:type="character" w:customStyle="1" w:styleId="CommentTextChar">
    <w:name w:val="Comment Text Char"/>
    <w:basedOn w:val="DefaultParagraphFont"/>
    <w:link w:val="CommentText"/>
    <w:uiPriority w:val="99"/>
    <w:semiHidden/>
    <w:rsid w:val="00F617BC"/>
    <w:rPr>
      <w:sz w:val="20"/>
      <w:szCs w:val="20"/>
    </w:rPr>
  </w:style>
  <w:style w:type="paragraph" w:styleId="CommentSubject">
    <w:name w:val="annotation subject"/>
    <w:basedOn w:val="CommentText"/>
    <w:next w:val="CommentText"/>
    <w:link w:val="CommentSubjectChar"/>
    <w:uiPriority w:val="99"/>
    <w:semiHidden/>
    <w:unhideWhenUsed/>
    <w:rsid w:val="00F617BC"/>
    <w:rPr>
      <w:b/>
      <w:bCs/>
    </w:rPr>
  </w:style>
  <w:style w:type="character" w:customStyle="1" w:styleId="CommentSubjectChar">
    <w:name w:val="Comment Subject Char"/>
    <w:basedOn w:val="CommentTextChar"/>
    <w:link w:val="CommentSubject"/>
    <w:uiPriority w:val="99"/>
    <w:semiHidden/>
    <w:rsid w:val="00F617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961658">
      <w:bodyDiv w:val="1"/>
      <w:marLeft w:val="0"/>
      <w:marRight w:val="0"/>
      <w:marTop w:val="0"/>
      <w:marBottom w:val="0"/>
      <w:divBdr>
        <w:top w:val="none" w:sz="0" w:space="0" w:color="auto"/>
        <w:left w:val="none" w:sz="0" w:space="0" w:color="auto"/>
        <w:bottom w:val="none" w:sz="0" w:space="0" w:color="auto"/>
        <w:right w:val="none" w:sz="0" w:space="0" w:color="auto"/>
      </w:divBdr>
    </w:div>
    <w:div w:id="168212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ublafinantare.fonduri-ue.r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11</Pages>
  <Words>5203</Words>
  <Characters>29663</Characters>
  <Application>Microsoft Office Word</Application>
  <DocSecurity>0</DocSecurity>
  <Lines>247</Lines>
  <Paragraphs>69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Nicoleta Topirceanu</cp:lastModifiedBy>
  <cp:revision>8</cp:revision>
  <cp:lastPrinted>2024-04-09T12:31:00Z</cp:lastPrinted>
  <dcterms:created xsi:type="dcterms:W3CDTF">2024-08-27T14:46:00Z</dcterms:created>
  <dcterms:modified xsi:type="dcterms:W3CDTF">2024-08-30T07:05:00Z</dcterms:modified>
</cp:coreProperties>
</file>